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D38A" w14:textId="77777777" w:rsidR="00C15843" w:rsidRPr="00387749" w:rsidRDefault="00C15843" w:rsidP="00387749">
      <w:pPr>
        <w:autoSpaceDE w:val="0"/>
        <w:autoSpaceDN w:val="0"/>
        <w:adjustRightInd w:val="0"/>
        <w:spacing w:before="280" w:after="10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87749">
        <w:rPr>
          <w:rFonts w:ascii="Arial" w:hAnsi="Arial" w:cs="Arial"/>
          <w:b/>
          <w:bCs/>
          <w:color w:val="000000"/>
          <w:sz w:val="20"/>
          <w:szCs w:val="20"/>
        </w:rPr>
        <w:t>POLITICA DE PREVENCIÓN PARA EL CONSUMO DE ALCOHOL, TABACO Y SUSTANCIAS PSICOACTIVAS</w:t>
      </w:r>
      <w:r w:rsidRPr="00387749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5C7FC40" w14:textId="77777777" w:rsidR="00C15843" w:rsidRPr="00083D39" w:rsidRDefault="00C15843" w:rsidP="00C15843">
      <w:pPr>
        <w:autoSpaceDE w:val="0"/>
        <w:autoSpaceDN w:val="0"/>
        <w:adjustRightInd w:val="0"/>
        <w:spacing w:after="10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083D39">
        <w:rPr>
          <w:rFonts w:ascii="Arial" w:hAnsi="Arial" w:cs="Arial"/>
          <w:color w:val="000000"/>
          <w:sz w:val="20"/>
          <w:szCs w:val="20"/>
        </w:rPr>
        <w:t xml:space="preserve">La presente política plantea acciones que buscan garantizar la seguridad y salud en el trabajo, enfocados a obtener un ambiente laboral sano, seguro y adecuado para todas las personas que de una u otra forma se encuentran vinculados, a su vez busca prevenir los efectos adversos de las sustancias psicoactivas en la salud integral, en el desempeño, en el espacio donde se encuentren y en la productividad de las personas, evitando lesiones propias o a miembros de las partes interesadas, cumpliendo además, con lo que dicta la </w:t>
      </w:r>
      <w:r w:rsidRPr="00083D39">
        <w:rPr>
          <w:rFonts w:ascii="Arial" w:hAnsi="Arial" w:cs="Arial"/>
          <w:b/>
          <w:color w:val="000000"/>
          <w:sz w:val="20"/>
          <w:szCs w:val="20"/>
        </w:rPr>
        <w:t>Ley 1335</w:t>
      </w:r>
      <w:r w:rsidRPr="00083D39">
        <w:rPr>
          <w:rFonts w:ascii="Arial" w:hAnsi="Arial" w:cs="Arial"/>
          <w:color w:val="000000"/>
          <w:sz w:val="20"/>
          <w:szCs w:val="20"/>
        </w:rPr>
        <w:t xml:space="preserve"> de 2009, </w:t>
      </w:r>
      <w:r w:rsidRPr="00083D39">
        <w:rPr>
          <w:rFonts w:ascii="Arial" w:hAnsi="Arial" w:cs="Arial"/>
          <w:i/>
          <w:color w:val="000000"/>
          <w:sz w:val="20"/>
          <w:szCs w:val="20"/>
        </w:rPr>
        <w:t xml:space="preserve">“Disposiciones por medio de las cuales se previenen daños a la salud de los menores de edad, la población no fumadora y se estipulan políticas públicas para la prevención del consumo del tabaco y el abandono de la dependencia del tabaco del fumador y sus derivados en la población colombiana”. </w:t>
      </w:r>
    </w:p>
    <w:p w14:paraId="3424CFAF" w14:textId="52CEA2CB" w:rsidR="00C15843" w:rsidRPr="00083D39" w:rsidRDefault="00C15843" w:rsidP="00C15843">
      <w:pPr>
        <w:autoSpaceDE w:val="0"/>
        <w:autoSpaceDN w:val="0"/>
        <w:adjustRightInd w:val="0"/>
        <w:spacing w:after="10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3D39">
        <w:rPr>
          <w:rFonts w:ascii="Arial" w:hAnsi="Arial" w:cs="Arial"/>
          <w:color w:val="000000"/>
          <w:sz w:val="20"/>
          <w:szCs w:val="20"/>
        </w:rPr>
        <w:t>Por esta razón, los compromisos al interior de</w:t>
      </w:r>
      <w:r w:rsidR="002D5F34">
        <w:rPr>
          <w:rFonts w:ascii="Arial" w:hAnsi="Arial" w:cs="Arial"/>
          <w:color w:val="000000"/>
          <w:sz w:val="20"/>
          <w:szCs w:val="20"/>
        </w:rPr>
        <w:t xml:space="preserve"> </w:t>
      </w:r>
      <w:r w:rsidR="00CF0263">
        <w:rPr>
          <w:rFonts w:ascii="Arial" w:hAnsi="Arial" w:cs="Arial"/>
          <w:szCs w:val="20"/>
          <w:lang w:val="es-ES_tradnl"/>
        </w:rPr>
        <w:t>CONCERTINAS CERCAS Y MALLAS</w:t>
      </w:r>
      <w:r w:rsidR="002D5F34">
        <w:rPr>
          <w:rFonts w:ascii="Arial" w:hAnsi="Arial" w:cs="Arial"/>
          <w:color w:val="000000"/>
          <w:sz w:val="20"/>
          <w:szCs w:val="20"/>
        </w:rPr>
        <w:t xml:space="preserve"> SAS.</w:t>
      </w:r>
      <w:r w:rsidRPr="00083D39">
        <w:rPr>
          <w:rFonts w:ascii="Arial" w:hAnsi="Arial" w:cs="Arial"/>
          <w:color w:val="000000"/>
          <w:sz w:val="20"/>
          <w:szCs w:val="20"/>
        </w:rPr>
        <w:t xml:space="preserve">, son: </w:t>
      </w:r>
    </w:p>
    <w:p w14:paraId="03403B67" w14:textId="77777777" w:rsidR="00C15843" w:rsidRPr="00A34636" w:rsidRDefault="00C15843" w:rsidP="00A34636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106" w:line="360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A34636">
        <w:rPr>
          <w:rFonts w:ascii="Arial" w:hAnsi="Arial" w:cs="Arial"/>
          <w:color w:val="000000"/>
          <w:sz w:val="20"/>
          <w:szCs w:val="20"/>
        </w:rPr>
        <w:t xml:space="preserve">Evitar el uso, venta o distribución de alcohol, tabaco, drogas enervantes y otras sustancias psicoactivas o narcóticos que generen adicción, durante la jornada laboral, dentro de las instalaciones y/o vehículos de la organización. </w:t>
      </w:r>
    </w:p>
    <w:p w14:paraId="52339531" w14:textId="77777777" w:rsidR="00C15843" w:rsidRPr="00A34636" w:rsidRDefault="00C15843" w:rsidP="00A34636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106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34636">
        <w:rPr>
          <w:rFonts w:ascii="Arial" w:hAnsi="Arial" w:cs="Arial"/>
          <w:color w:val="000000"/>
          <w:sz w:val="20"/>
          <w:szCs w:val="20"/>
        </w:rPr>
        <w:t>No asistir al trabajo bajo la influencia de alcohol, drogas enervantes y otras sustancias psicoactivas o narcóticos pues compromete el bienestar y seguridad propia, de las partes interesadas e instalaciones de la organización. El nivel de tolerancia en cero.</w:t>
      </w:r>
    </w:p>
    <w:p w14:paraId="1FEF4A2D" w14:textId="77777777" w:rsidR="00C15843" w:rsidRPr="00A34636" w:rsidRDefault="00C15843" w:rsidP="00A34636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106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34636">
        <w:rPr>
          <w:rFonts w:ascii="Arial" w:hAnsi="Arial" w:cs="Arial"/>
          <w:color w:val="000000"/>
          <w:sz w:val="20"/>
          <w:szCs w:val="20"/>
        </w:rPr>
        <w:t>Prohibir el Fumar en áreas cerradas como oficinas, bodegas, baños, en comedores, áreas comunes y en sitios donde por normas ambientales, de seguridad y Salud en el Trabajo se exija, con el fin de mantener un aire respirable puro al que tienen derecho los No-Fumadores y por seguridad y salud de los demás. Sin embargo, los fumadores, tendrán definidas y demarcadas áreas para su uso.</w:t>
      </w:r>
    </w:p>
    <w:p w14:paraId="39FD74DE" w14:textId="77777777" w:rsidR="00C15843" w:rsidRPr="00A34636" w:rsidRDefault="00C15843" w:rsidP="00A34636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106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34636">
        <w:rPr>
          <w:rFonts w:ascii="Arial" w:hAnsi="Arial" w:cs="Arial"/>
          <w:color w:val="000000"/>
          <w:sz w:val="20"/>
          <w:szCs w:val="20"/>
        </w:rPr>
        <w:t xml:space="preserve">Asistir a todas las charlas de prevención que realice </w:t>
      </w:r>
      <w:r w:rsidR="002D5F34" w:rsidRPr="00A34636">
        <w:rPr>
          <w:rFonts w:ascii="Arial" w:hAnsi="Arial" w:cs="Arial"/>
          <w:color w:val="000000"/>
          <w:sz w:val="20"/>
          <w:szCs w:val="20"/>
        </w:rPr>
        <w:t>la empresa</w:t>
      </w:r>
      <w:r w:rsidRPr="00A34636">
        <w:rPr>
          <w:rFonts w:ascii="Arial" w:hAnsi="Arial" w:cs="Arial"/>
          <w:color w:val="000000"/>
          <w:sz w:val="20"/>
          <w:szCs w:val="20"/>
        </w:rPr>
        <w:t xml:space="preserve">, sobre estos temas de manera atenta, puntual y participativa. </w:t>
      </w:r>
    </w:p>
    <w:p w14:paraId="4B793E4B" w14:textId="36D487AD" w:rsidR="00C15843" w:rsidRPr="00083D39" w:rsidRDefault="00CF0263" w:rsidP="00C158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Cs w:val="20"/>
          <w:lang w:val="es-ES_tradnl"/>
        </w:rPr>
        <w:t>CONCERTINAS CERCAS Y MALLAS</w:t>
      </w:r>
      <w:r w:rsidR="002D5F34">
        <w:rPr>
          <w:rFonts w:ascii="Arial" w:hAnsi="Arial" w:cs="Arial"/>
          <w:color w:val="000000"/>
          <w:sz w:val="20"/>
          <w:szCs w:val="20"/>
        </w:rPr>
        <w:t xml:space="preserve"> SAS.</w:t>
      </w:r>
      <w:r w:rsidR="00C15843" w:rsidRPr="00083D39">
        <w:rPr>
          <w:rFonts w:ascii="Arial" w:hAnsi="Arial" w:cs="Arial"/>
          <w:color w:val="000000"/>
          <w:sz w:val="20"/>
          <w:szCs w:val="20"/>
        </w:rPr>
        <w:t xml:space="preserve">, podrá efectuar inspecciones y pruebas pertinentes de forma no anunciada, a fin de hacer seguimiento a </w:t>
      </w:r>
      <w:proofErr w:type="gramStart"/>
      <w:r w:rsidR="00C15843" w:rsidRPr="00083D39">
        <w:rPr>
          <w:rFonts w:ascii="Arial" w:hAnsi="Arial" w:cs="Arial"/>
          <w:color w:val="000000"/>
          <w:sz w:val="20"/>
          <w:szCs w:val="20"/>
        </w:rPr>
        <w:t>ésta</w:t>
      </w:r>
      <w:proofErr w:type="gramEnd"/>
      <w:r w:rsidR="00C15843" w:rsidRPr="00083D39">
        <w:rPr>
          <w:rFonts w:ascii="Arial" w:hAnsi="Arial" w:cs="Arial"/>
          <w:color w:val="000000"/>
          <w:sz w:val="20"/>
          <w:szCs w:val="20"/>
        </w:rPr>
        <w:t xml:space="preserve"> política, el incumplimiento a la misma, fundará llamado a descargo y puede generar culminación de contrato de trabajo con justa causa.</w:t>
      </w:r>
    </w:p>
    <w:p w14:paraId="05578E54" w14:textId="77777777" w:rsidR="00C15843" w:rsidRPr="00083D39" w:rsidRDefault="00C15843" w:rsidP="00C158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AFBE025" w14:textId="207EE27E" w:rsidR="002D5F34" w:rsidRDefault="005320BE" w:rsidP="002D5F34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Mario De Sales</w:t>
      </w:r>
    </w:p>
    <w:p w14:paraId="7BD2A4AF" w14:textId="77777777" w:rsidR="002D5F34" w:rsidRPr="00083D39" w:rsidRDefault="002D5F34" w:rsidP="002D5F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Gerente</w:t>
      </w:r>
    </w:p>
    <w:sectPr w:rsidR="002D5F34" w:rsidRPr="00083D39" w:rsidSect="00A32A47">
      <w:headerReference w:type="default" r:id="rId8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084E" w14:textId="77777777" w:rsidR="008F332C" w:rsidRDefault="008F332C" w:rsidP="00C729B5">
      <w:pPr>
        <w:spacing w:after="0" w:line="240" w:lineRule="auto"/>
      </w:pPr>
      <w:r>
        <w:separator/>
      </w:r>
    </w:p>
  </w:endnote>
  <w:endnote w:type="continuationSeparator" w:id="0">
    <w:p w14:paraId="12C768F4" w14:textId="77777777" w:rsidR="008F332C" w:rsidRDefault="008F332C" w:rsidP="00C7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Formata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1F6F" w14:textId="77777777" w:rsidR="008F332C" w:rsidRDefault="008F332C" w:rsidP="00C729B5">
      <w:pPr>
        <w:spacing w:after="0" w:line="240" w:lineRule="auto"/>
      </w:pPr>
      <w:r>
        <w:separator/>
      </w:r>
    </w:p>
  </w:footnote>
  <w:footnote w:type="continuationSeparator" w:id="0">
    <w:p w14:paraId="41C2568C" w14:textId="77777777" w:rsidR="008F332C" w:rsidRDefault="008F332C" w:rsidP="00C72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1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4394"/>
      <w:gridCol w:w="2112"/>
    </w:tblGrid>
    <w:tr w:rsidR="002F71D0" w:rsidRPr="002F71D0" w14:paraId="3074D5A1" w14:textId="77777777" w:rsidTr="002F71D0">
      <w:trPr>
        <w:trHeight w:val="985"/>
      </w:trPr>
      <w:tc>
        <w:tcPr>
          <w:tcW w:w="2410" w:type="dxa"/>
          <w:vMerge w:val="restart"/>
          <w:vAlign w:val="center"/>
        </w:tcPr>
        <w:p w14:paraId="68ABE552" w14:textId="5A6454E6" w:rsidR="002F71D0" w:rsidRPr="00EE3047" w:rsidRDefault="00EE3047" w:rsidP="000E282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val="es-MX"/>
            </w:rPr>
          </w:pPr>
          <w:r w:rsidRPr="00EE3047">
            <w:rPr>
              <w:rFonts w:ascii="Arial" w:hAnsi="Arial" w:cs="Arial"/>
              <w:b/>
              <w:bCs/>
              <w:noProof/>
              <w:lang w:eastAsia="es-CO"/>
            </w:rPr>
            <w:t xml:space="preserve">CONCERTINAS CERCAS Y MALLAS </w:t>
          </w:r>
        </w:p>
      </w:tc>
      <w:tc>
        <w:tcPr>
          <w:tcW w:w="4394" w:type="dxa"/>
          <w:vAlign w:val="center"/>
        </w:tcPr>
        <w:p w14:paraId="25897C91" w14:textId="77777777" w:rsidR="002F71D0" w:rsidRPr="002F71D0" w:rsidRDefault="002F71D0" w:rsidP="002F71D0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2F71D0">
            <w:rPr>
              <w:rFonts w:ascii="Arial" w:hAnsi="Arial" w:cs="Arial"/>
              <w:b/>
              <w:sz w:val="20"/>
              <w:szCs w:val="20"/>
              <w:lang w:val="es-MX"/>
            </w:rPr>
            <w:t>Proceso:</w:t>
          </w:r>
        </w:p>
        <w:p w14:paraId="267C913B" w14:textId="77777777" w:rsidR="002F71D0" w:rsidRPr="002F71D0" w:rsidRDefault="002F71D0" w:rsidP="002F71D0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2F71D0">
            <w:rPr>
              <w:rFonts w:ascii="Arial" w:hAnsi="Arial" w:cs="Arial"/>
              <w:b/>
              <w:sz w:val="20"/>
              <w:szCs w:val="20"/>
              <w:lang w:val="es-MX"/>
            </w:rPr>
            <w:t>SISTEMA DE GESTIÓN DE SEGURIDAD Y SALUD EN EL TRABAJO (SGSST)</w:t>
          </w:r>
        </w:p>
      </w:tc>
      <w:tc>
        <w:tcPr>
          <w:tcW w:w="2112" w:type="dxa"/>
          <w:vMerge w:val="restart"/>
          <w:vAlign w:val="center"/>
        </w:tcPr>
        <w:p w14:paraId="13DC5403" w14:textId="77777777" w:rsidR="002F71D0" w:rsidRPr="002F71D0" w:rsidRDefault="00975636" w:rsidP="00975636">
          <w:pPr>
            <w:spacing w:after="0" w:line="360" w:lineRule="auto"/>
            <w:ind w:right="72"/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>POL</w:t>
          </w:r>
          <w:r w:rsidR="002F71D0" w:rsidRPr="002F71D0">
            <w:rPr>
              <w:rFonts w:ascii="Arial" w:hAnsi="Arial" w:cs="Arial"/>
              <w:b/>
              <w:sz w:val="20"/>
              <w:szCs w:val="20"/>
              <w:lang w:val="es-ES_tradnl"/>
            </w:rPr>
            <w:t>-</w:t>
          </w: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>SST</w:t>
          </w:r>
          <w:r w:rsidR="002F71D0" w:rsidRPr="002F71D0">
            <w:rPr>
              <w:rFonts w:ascii="Arial" w:hAnsi="Arial" w:cs="Arial"/>
              <w:b/>
              <w:sz w:val="20"/>
              <w:szCs w:val="20"/>
              <w:lang w:val="es-ES_tradnl"/>
            </w:rPr>
            <w:t>-0</w:t>
          </w: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>1</w:t>
          </w:r>
        </w:p>
        <w:p w14:paraId="068FA6D3" w14:textId="77777777" w:rsidR="002F71D0" w:rsidRPr="002F71D0" w:rsidRDefault="00C15843" w:rsidP="0097563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</w:t>
          </w:r>
        </w:p>
        <w:p w14:paraId="4FFF94D0" w14:textId="22E3B8A3" w:rsidR="002F71D0" w:rsidRPr="002F71D0" w:rsidRDefault="002F71D0" w:rsidP="00975636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2F71D0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C15843">
            <w:rPr>
              <w:rFonts w:ascii="Arial" w:hAnsi="Arial" w:cs="Arial"/>
              <w:sz w:val="20"/>
              <w:szCs w:val="20"/>
            </w:rPr>
            <w:t>02</w:t>
          </w:r>
          <w:r w:rsidRPr="002F71D0">
            <w:rPr>
              <w:rFonts w:ascii="Arial" w:hAnsi="Arial" w:cs="Arial"/>
              <w:sz w:val="20"/>
              <w:szCs w:val="20"/>
            </w:rPr>
            <w:t>/</w:t>
          </w:r>
          <w:r w:rsidR="00C15843">
            <w:rPr>
              <w:rFonts w:ascii="Arial" w:hAnsi="Arial" w:cs="Arial"/>
              <w:sz w:val="20"/>
              <w:szCs w:val="20"/>
            </w:rPr>
            <w:t>01</w:t>
          </w:r>
          <w:r w:rsidRPr="002F71D0">
            <w:rPr>
              <w:rFonts w:ascii="Arial" w:hAnsi="Arial" w:cs="Arial"/>
              <w:sz w:val="20"/>
              <w:szCs w:val="20"/>
            </w:rPr>
            <w:t>/20</w:t>
          </w:r>
          <w:r w:rsidR="00E474DA">
            <w:rPr>
              <w:rFonts w:ascii="Arial" w:hAnsi="Arial" w:cs="Arial"/>
              <w:sz w:val="20"/>
              <w:szCs w:val="20"/>
            </w:rPr>
            <w:t>20</w:t>
          </w:r>
        </w:p>
        <w:p w14:paraId="1AFCD731" w14:textId="77777777" w:rsidR="002F71D0" w:rsidRPr="002F71D0" w:rsidRDefault="002F71D0" w:rsidP="002F71D0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  <w:p w14:paraId="70D82E4B" w14:textId="77777777" w:rsidR="002F71D0" w:rsidRPr="002F71D0" w:rsidRDefault="002F71D0" w:rsidP="002F71D0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2F71D0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Página </w:t>
          </w:r>
          <w:r w:rsidRPr="002F71D0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begin"/>
          </w:r>
          <w:r w:rsidRPr="002F71D0">
            <w:rPr>
              <w:rFonts w:ascii="Arial" w:hAnsi="Arial" w:cs="Arial"/>
              <w:b/>
              <w:sz w:val="20"/>
              <w:szCs w:val="20"/>
              <w:lang w:val="es-ES_tradnl"/>
            </w:rPr>
            <w:instrText>PAGE  \* Arabic  \* MERGEFORMAT</w:instrText>
          </w:r>
          <w:r w:rsidRPr="002F71D0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separate"/>
          </w:r>
          <w:r w:rsidR="00C148B7" w:rsidRPr="00C148B7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10</w:t>
          </w:r>
          <w:r w:rsidRPr="002F71D0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end"/>
          </w:r>
          <w:r w:rsidRPr="002F71D0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de </w:t>
          </w:r>
          <w:r w:rsidRPr="002F71D0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begin"/>
          </w:r>
          <w:r w:rsidRPr="002F71D0">
            <w:rPr>
              <w:rFonts w:ascii="Arial" w:hAnsi="Arial" w:cs="Arial"/>
              <w:b/>
              <w:sz w:val="20"/>
              <w:szCs w:val="20"/>
              <w:lang w:val="es-ES_tradnl"/>
            </w:rPr>
            <w:instrText>NUMPAGES  \* Arabic  \* MERGEFORMAT</w:instrText>
          </w:r>
          <w:r w:rsidRPr="002F71D0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separate"/>
          </w:r>
          <w:r w:rsidR="00C148B7" w:rsidRPr="00C148B7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10</w:t>
          </w:r>
          <w:r w:rsidRPr="002F71D0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end"/>
          </w:r>
        </w:p>
      </w:tc>
    </w:tr>
    <w:tr w:rsidR="002F71D0" w:rsidRPr="002F71D0" w14:paraId="3F389D14" w14:textId="77777777" w:rsidTr="002F71D0">
      <w:trPr>
        <w:trHeight w:val="1024"/>
      </w:trPr>
      <w:tc>
        <w:tcPr>
          <w:tcW w:w="2410" w:type="dxa"/>
          <w:vMerge/>
          <w:vAlign w:val="center"/>
        </w:tcPr>
        <w:p w14:paraId="0D344800" w14:textId="77777777" w:rsidR="002F71D0" w:rsidRPr="002F71D0" w:rsidRDefault="002F71D0" w:rsidP="000E282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noProof/>
              <w:sz w:val="20"/>
              <w:szCs w:val="20"/>
              <w:lang w:eastAsia="es-CO"/>
            </w:rPr>
          </w:pPr>
        </w:p>
      </w:tc>
      <w:tc>
        <w:tcPr>
          <w:tcW w:w="4394" w:type="dxa"/>
          <w:vAlign w:val="center"/>
        </w:tcPr>
        <w:p w14:paraId="29BAD88E" w14:textId="77777777" w:rsidR="002F71D0" w:rsidRPr="002F71D0" w:rsidRDefault="002F71D0" w:rsidP="002F71D0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2F71D0">
            <w:rPr>
              <w:rFonts w:ascii="Arial" w:hAnsi="Arial" w:cs="Arial"/>
              <w:b/>
              <w:sz w:val="20"/>
              <w:szCs w:val="20"/>
              <w:lang w:val="es-MX"/>
            </w:rPr>
            <w:t>POLITICAS DEL SISTEMA DE GESTIÓN DE SEGURIDAD Y SALUD EN EL TRABAJO</w:t>
          </w:r>
        </w:p>
        <w:p w14:paraId="00128E0A" w14:textId="77777777" w:rsidR="002F71D0" w:rsidRPr="002F71D0" w:rsidRDefault="002F71D0" w:rsidP="002F71D0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2F71D0">
            <w:rPr>
              <w:rFonts w:ascii="Arial" w:hAnsi="Arial" w:cs="Arial"/>
              <w:b/>
              <w:sz w:val="20"/>
              <w:szCs w:val="20"/>
              <w:lang w:val="es-MX"/>
            </w:rPr>
            <w:t>(POLÍTICAS DEL SGSST)</w:t>
          </w:r>
        </w:p>
      </w:tc>
      <w:tc>
        <w:tcPr>
          <w:tcW w:w="2112" w:type="dxa"/>
          <w:vMerge/>
          <w:vAlign w:val="center"/>
        </w:tcPr>
        <w:p w14:paraId="62DFCFED" w14:textId="77777777" w:rsidR="002F71D0" w:rsidRPr="002F71D0" w:rsidRDefault="002F71D0" w:rsidP="002F71D0">
          <w:pPr>
            <w:spacing w:after="0" w:line="360" w:lineRule="auto"/>
            <w:ind w:right="72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</w:tr>
  </w:tbl>
  <w:p w14:paraId="79EED18B" w14:textId="77777777" w:rsidR="00D32366" w:rsidRPr="002F71D0" w:rsidRDefault="00D32366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DA22C2"/>
    <w:multiLevelType w:val="hybridMultilevel"/>
    <w:tmpl w:val="6B206B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02FF3B"/>
    <w:multiLevelType w:val="hybridMultilevel"/>
    <w:tmpl w:val="DDF353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EF8698"/>
    <w:multiLevelType w:val="hybridMultilevel"/>
    <w:tmpl w:val="150B17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393958"/>
    <w:multiLevelType w:val="hybridMultilevel"/>
    <w:tmpl w:val="A6E87A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3D76CC"/>
    <w:multiLevelType w:val="hybridMultilevel"/>
    <w:tmpl w:val="B76AF8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9212B"/>
    <w:multiLevelType w:val="hybridMultilevel"/>
    <w:tmpl w:val="4C7EC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71861"/>
    <w:multiLevelType w:val="hybridMultilevel"/>
    <w:tmpl w:val="E042F5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F024F4"/>
    <w:multiLevelType w:val="multilevel"/>
    <w:tmpl w:val="ABF42B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0161B9"/>
    <w:multiLevelType w:val="hybridMultilevel"/>
    <w:tmpl w:val="595C9E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CE1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19A4"/>
    <w:multiLevelType w:val="hybridMultilevel"/>
    <w:tmpl w:val="69F8CE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BD12F60"/>
    <w:multiLevelType w:val="hybridMultilevel"/>
    <w:tmpl w:val="4CAE0F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33BE0"/>
    <w:multiLevelType w:val="multilevel"/>
    <w:tmpl w:val="5F70C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6224200"/>
    <w:multiLevelType w:val="hybridMultilevel"/>
    <w:tmpl w:val="887447E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4749E7"/>
    <w:multiLevelType w:val="hybridMultilevel"/>
    <w:tmpl w:val="D22EB5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C53DA"/>
    <w:multiLevelType w:val="hybridMultilevel"/>
    <w:tmpl w:val="1AE08E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8238C4"/>
    <w:multiLevelType w:val="multilevel"/>
    <w:tmpl w:val="F996AD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D128AE"/>
    <w:multiLevelType w:val="hybridMultilevel"/>
    <w:tmpl w:val="42508A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90CE1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11A70"/>
    <w:multiLevelType w:val="hybridMultilevel"/>
    <w:tmpl w:val="BD3AD8C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AFBF0"/>
    <w:multiLevelType w:val="hybridMultilevel"/>
    <w:tmpl w:val="32A938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291409"/>
    <w:multiLevelType w:val="hybridMultilevel"/>
    <w:tmpl w:val="B38EF4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0CE1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A7ED8"/>
    <w:multiLevelType w:val="hybridMultilevel"/>
    <w:tmpl w:val="E0A837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26B05"/>
    <w:multiLevelType w:val="hybridMultilevel"/>
    <w:tmpl w:val="DAB62900"/>
    <w:lvl w:ilvl="0" w:tplc="240A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665003"/>
    <w:multiLevelType w:val="hybridMultilevel"/>
    <w:tmpl w:val="ABFA3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B1ACA"/>
    <w:multiLevelType w:val="hybridMultilevel"/>
    <w:tmpl w:val="FE25D1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DC0265C"/>
    <w:multiLevelType w:val="multilevel"/>
    <w:tmpl w:val="A128FA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C6308C"/>
    <w:multiLevelType w:val="multilevel"/>
    <w:tmpl w:val="63D4499A"/>
    <w:lvl w:ilvl="0">
      <w:start w:val="3"/>
      <w:numFmt w:val="decimal"/>
      <w:lvlText w:val="%1."/>
      <w:lvlJc w:val="left"/>
      <w:pPr>
        <w:ind w:left="360" w:hanging="360"/>
      </w:pPr>
      <w:rPr>
        <w:rFonts w:ascii="Formata Light" w:hAnsi="Formata Light" w:cs="Formata Light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="Formata Light" w:hAnsi="Formata Light" w:cs="Formata Ligh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Formata Light" w:hAnsi="Formata Light" w:cs="Formata Light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="Formata Light" w:hAnsi="Formata Light" w:cs="Formata Ligh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Formata Light" w:hAnsi="Formata Light" w:cs="Formata Light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="Formata Light" w:hAnsi="Formata Light" w:cs="Formata Ligh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Formata Light" w:hAnsi="Formata Light" w:cs="Formata Light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ascii="Formata Light" w:hAnsi="Formata Light" w:cs="Formata Ligh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Formata Light" w:hAnsi="Formata Light" w:cs="Formata Light" w:hint="default"/>
      </w:rPr>
    </w:lvl>
  </w:abstractNum>
  <w:abstractNum w:abstractNumId="26" w15:restartNumberingAfterBreak="0">
    <w:nsid w:val="723C4078"/>
    <w:multiLevelType w:val="hybridMultilevel"/>
    <w:tmpl w:val="80F47B04"/>
    <w:lvl w:ilvl="0" w:tplc="16CAA4F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7B277E"/>
    <w:multiLevelType w:val="hybridMultilevel"/>
    <w:tmpl w:val="8D268D9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67594"/>
    <w:multiLevelType w:val="hybridMultilevel"/>
    <w:tmpl w:val="189A150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B95B7C"/>
    <w:multiLevelType w:val="hybridMultilevel"/>
    <w:tmpl w:val="E36E831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A7951"/>
    <w:multiLevelType w:val="hybridMultilevel"/>
    <w:tmpl w:val="C22246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068715">
    <w:abstractNumId w:val="12"/>
  </w:num>
  <w:num w:numId="2" w16cid:durableId="106627548">
    <w:abstractNumId w:val="25"/>
  </w:num>
  <w:num w:numId="3" w16cid:durableId="771439911">
    <w:abstractNumId w:val="11"/>
  </w:num>
  <w:num w:numId="4" w16cid:durableId="584220304">
    <w:abstractNumId w:val="9"/>
  </w:num>
  <w:num w:numId="5" w16cid:durableId="2145660275">
    <w:abstractNumId w:val="3"/>
  </w:num>
  <w:num w:numId="6" w16cid:durableId="650132847">
    <w:abstractNumId w:val="10"/>
  </w:num>
  <w:num w:numId="7" w16cid:durableId="1510101333">
    <w:abstractNumId w:val="2"/>
  </w:num>
  <w:num w:numId="8" w16cid:durableId="276758899">
    <w:abstractNumId w:val="18"/>
  </w:num>
  <w:num w:numId="9" w16cid:durableId="1761482457">
    <w:abstractNumId w:val="0"/>
  </w:num>
  <w:num w:numId="10" w16cid:durableId="511189730">
    <w:abstractNumId w:val="23"/>
  </w:num>
  <w:num w:numId="11" w16cid:durableId="1317761954">
    <w:abstractNumId w:val="1"/>
  </w:num>
  <w:num w:numId="12" w16cid:durableId="142284577">
    <w:abstractNumId w:val="5"/>
  </w:num>
  <w:num w:numId="13" w16cid:durableId="964307847">
    <w:abstractNumId w:val="17"/>
  </w:num>
  <w:num w:numId="14" w16cid:durableId="250163809">
    <w:abstractNumId w:val="4"/>
  </w:num>
  <w:num w:numId="15" w16cid:durableId="1938906094">
    <w:abstractNumId w:val="16"/>
  </w:num>
  <w:num w:numId="16" w16cid:durableId="1095443630">
    <w:abstractNumId w:val="26"/>
  </w:num>
  <w:num w:numId="17" w16cid:durableId="840118255">
    <w:abstractNumId w:val="15"/>
  </w:num>
  <w:num w:numId="18" w16cid:durableId="829059917">
    <w:abstractNumId w:val="21"/>
  </w:num>
  <w:num w:numId="19" w16cid:durableId="363020747">
    <w:abstractNumId w:val="13"/>
  </w:num>
  <w:num w:numId="20" w16cid:durableId="1191912865">
    <w:abstractNumId w:val="30"/>
  </w:num>
  <w:num w:numId="21" w16cid:durableId="2139108878">
    <w:abstractNumId w:val="29"/>
  </w:num>
  <w:num w:numId="22" w16cid:durableId="1370759386">
    <w:abstractNumId w:val="8"/>
  </w:num>
  <w:num w:numId="23" w16cid:durableId="536158701">
    <w:abstractNumId w:val="27"/>
  </w:num>
  <w:num w:numId="24" w16cid:durableId="1145971602">
    <w:abstractNumId w:val="28"/>
  </w:num>
  <w:num w:numId="25" w16cid:durableId="2136478921">
    <w:abstractNumId w:val="14"/>
  </w:num>
  <w:num w:numId="26" w16cid:durableId="1541236265">
    <w:abstractNumId w:val="24"/>
  </w:num>
  <w:num w:numId="27" w16cid:durableId="1676958977">
    <w:abstractNumId w:val="19"/>
  </w:num>
  <w:num w:numId="28" w16cid:durableId="706296910">
    <w:abstractNumId w:val="20"/>
  </w:num>
  <w:num w:numId="29" w16cid:durableId="883565044">
    <w:abstractNumId w:val="6"/>
  </w:num>
  <w:num w:numId="30" w16cid:durableId="864098071">
    <w:abstractNumId w:val="7"/>
  </w:num>
  <w:num w:numId="31" w16cid:durableId="1723814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9B5"/>
    <w:rsid w:val="000205B4"/>
    <w:rsid w:val="000456EA"/>
    <w:rsid w:val="00066A82"/>
    <w:rsid w:val="000E51CD"/>
    <w:rsid w:val="0016444E"/>
    <w:rsid w:val="00166695"/>
    <w:rsid w:val="00197550"/>
    <w:rsid w:val="001D614C"/>
    <w:rsid w:val="00232F60"/>
    <w:rsid w:val="00240860"/>
    <w:rsid w:val="002542BE"/>
    <w:rsid w:val="002624C6"/>
    <w:rsid w:val="00293F0F"/>
    <w:rsid w:val="002B316B"/>
    <w:rsid w:val="002D5F34"/>
    <w:rsid w:val="002F71D0"/>
    <w:rsid w:val="0033240E"/>
    <w:rsid w:val="003445C5"/>
    <w:rsid w:val="0037302C"/>
    <w:rsid w:val="00387749"/>
    <w:rsid w:val="003C1426"/>
    <w:rsid w:val="003C2358"/>
    <w:rsid w:val="004002E7"/>
    <w:rsid w:val="00417595"/>
    <w:rsid w:val="00440D3A"/>
    <w:rsid w:val="004431DF"/>
    <w:rsid w:val="0044747C"/>
    <w:rsid w:val="004540F8"/>
    <w:rsid w:val="00456BEB"/>
    <w:rsid w:val="004A1844"/>
    <w:rsid w:val="004B36FD"/>
    <w:rsid w:val="00522815"/>
    <w:rsid w:val="005320BE"/>
    <w:rsid w:val="005F4B35"/>
    <w:rsid w:val="006020D3"/>
    <w:rsid w:val="006051AA"/>
    <w:rsid w:val="00641B66"/>
    <w:rsid w:val="0067178E"/>
    <w:rsid w:val="00695C20"/>
    <w:rsid w:val="006A06CC"/>
    <w:rsid w:val="007652A7"/>
    <w:rsid w:val="007E233E"/>
    <w:rsid w:val="00817333"/>
    <w:rsid w:val="00844832"/>
    <w:rsid w:val="0088569E"/>
    <w:rsid w:val="008865FD"/>
    <w:rsid w:val="00897A4E"/>
    <w:rsid w:val="008F332C"/>
    <w:rsid w:val="00937EFA"/>
    <w:rsid w:val="00957395"/>
    <w:rsid w:val="00975636"/>
    <w:rsid w:val="00991C58"/>
    <w:rsid w:val="0099287B"/>
    <w:rsid w:val="0099689E"/>
    <w:rsid w:val="009C4F6E"/>
    <w:rsid w:val="009E311E"/>
    <w:rsid w:val="009E5D4A"/>
    <w:rsid w:val="009F078D"/>
    <w:rsid w:val="00A205F3"/>
    <w:rsid w:val="00A274A2"/>
    <w:rsid w:val="00A32A47"/>
    <w:rsid w:val="00A34636"/>
    <w:rsid w:val="00A41014"/>
    <w:rsid w:val="00A52971"/>
    <w:rsid w:val="00A97EA0"/>
    <w:rsid w:val="00AD7397"/>
    <w:rsid w:val="00AF3285"/>
    <w:rsid w:val="00B00F05"/>
    <w:rsid w:val="00BB1197"/>
    <w:rsid w:val="00C016A2"/>
    <w:rsid w:val="00C148B7"/>
    <w:rsid w:val="00C15843"/>
    <w:rsid w:val="00C46EC2"/>
    <w:rsid w:val="00C51666"/>
    <w:rsid w:val="00C65DBA"/>
    <w:rsid w:val="00C729B5"/>
    <w:rsid w:val="00C757FE"/>
    <w:rsid w:val="00C91C48"/>
    <w:rsid w:val="00CB54FD"/>
    <w:rsid w:val="00CC7025"/>
    <w:rsid w:val="00CE0A9C"/>
    <w:rsid w:val="00CF0263"/>
    <w:rsid w:val="00D01692"/>
    <w:rsid w:val="00D119C4"/>
    <w:rsid w:val="00D32366"/>
    <w:rsid w:val="00DC278D"/>
    <w:rsid w:val="00DE4493"/>
    <w:rsid w:val="00DE6F7E"/>
    <w:rsid w:val="00DF16E1"/>
    <w:rsid w:val="00DF1B8F"/>
    <w:rsid w:val="00DF3FF8"/>
    <w:rsid w:val="00DF7B0D"/>
    <w:rsid w:val="00E02E80"/>
    <w:rsid w:val="00E3163F"/>
    <w:rsid w:val="00E319AB"/>
    <w:rsid w:val="00E474DA"/>
    <w:rsid w:val="00E715F4"/>
    <w:rsid w:val="00ED2CD2"/>
    <w:rsid w:val="00EE3047"/>
    <w:rsid w:val="00EF5599"/>
    <w:rsid w:val="00F16E90"/>
    <w:rsid w:val="00FA0031"/>
    <w:rsid w:val="00FB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B021D"/>
  <w15:docId w15:val="{B178B4EC-3F80-4C65-8A98-81B374B8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16">
    <w:name w:val="Pa16"/>
    <w:basedOn w:val="Normal"/>
    <w:next w:val="Normal"/>
    <w:uiPriority w:val="99"/>
    <w:rsid w:val="00C729B5"/>
    <w:pPr>
      <w:autoSpaceDE w:val="0"/>
      <w:autoSpaceDN w:val="0"/>
      <w:adjustRightInd w:val="0"/>
      <w:spacing w:after="0" w:line="221" w:lineRule="atLeast"/>
    </w:pPr>
    <w:rPr>
      <w:rFonts w:ascii="Formata Regular" w:hAnsi="Formata Regular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C729B5"/>
    <w:pPr>
      <w:autoSpaceDE w:val="0"/>
      <w:autoSpaceDN w:val="0"/>
      <w:adjustRightInd w:val="0"/>
      <w:spacing w:after="0" w:line="221" w:lineRule="atLeast"/>
    </w:pPr>
    <w:rPr>
      <w:rFonts w:ascii="Formata Regular" w:hAnsi="Formata Regular"/>
      <w:sz w:val="24"/>
      <w:szCs w:val="24"/>
    </w:rPr>
  </w:style>
  <w:style w:type="paragraph" w:styleId="Encabezado">
    <w:name w:val="header"/>
    <w:basedOn w:val="Normal"/>
    <w:link w:val="EncabezadoCar"/>
    <w:unhideWhenUsed/>
    <w:rsid w:val="00C72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9B5"/>
  </w:style>
  <w:style w:type="paragraph" w:styleId="Piedepgina">
    <w:name w:val="footer"/>
    <w:basedOn w:val="Normal"/>
    <w:link w:val="PiedepginaCar"/>
    <w:uiPriority w:val="99"/>
    <w:unhideWhenUsed/>
    <w:rsid w:val="00C72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9B5"/>
  </w:style>
  <w:style w:type="paragraph" w:styleId="Prrafodelista">
    <w:name w:val="List Paragraph"/>
    <w:basedOn w:val="Normal"/>
    <w:uiPriority w:val="34"/>
    <w:qFormat/>
    <w:rsid w:val="00C729B5"/>
    <w:pPr>
      <w:ind w:left="720"/>
      <w:contextualSpacing/>
    </w:pPr>
  </w:style>
  <w:style w:type="paragraph" w:customStyle="1" w:styleId="Default">
    <w:name w:val="Default"/>
    <w:rsid w:val="00C729B5"/>
    <w:pPr>
      <w:autoSpaceDE w:val="0"/>
      <w:autoSpaceDN w:val="0"/>
      <w:adjustRightInd w:val="0"/>
      <w:spacing w:after="0" w:line="240" w:lineRule="auto"/>
    </w:pPr>
    <w:rPr>
      <w:rFonts w:ascii="Formata Light" w:hAnsi="Formata Light" w:cs="Formata Light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C729B5"/>
    <w:pPr>
      <w:spacing w:line="22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9C4F6E"/>
    <w:pPr>
      <w:spacing w:line="261" w:lineRule="atLeast"/>
    </w:pPr>
    <w:rPr>
      <w:rFonts w:ascii="News Gothic Std" w:hAnsi="News Gothic Std" w:cstheme="minorBidi"/>
      <w:color w:val="auto"/>
    </w:rPr>
  </w:style>
  <w:style w:type="character" w:styleId="Nmerodepgina">
    <w:name w:val="page number"/>
    <w:basedOn w:val="Fuentedeprrafopredeter"/>
    <w:rsid w:val="00D32366"/>
  </w:style>
  <w:style w:type="paragraph" w:styleId="Ttulo">
    <w:name w:val="Title"/>
    <w:basedOn w:val="Normal"/>
    <w:next w:val="Subttulo"/>
    <w:link w:val="TtuloCar"/>
    <w:qFormat/>
    <w:rsid w:val="00CC70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CC7025"/>
    <w:rPr>
      <w:rFonts w:ascii="Times New Roman" w:eastAsia="Times New Roman" w:hAnsi="Times New Roman" w:cs="Times New Roman"/>
      <w:color w:val="0000FF"/>
      <w:sz w:val="28"/>
      <w:szCs w:val="20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C7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C7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02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F16E1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4101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101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101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8F630-9E9E-4FC3-81B9-3B84038F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Giovanna Illera</cp:lastModifiedBy>
  <cp:revision>5</cp:revision>
  <cp:lastPrinted>2019-02-15T14:44:00Z</cp:lastPrinted>
  <dcterms:created xsi:type="dcterms:W3CDTF">2022-04-22T20:28:00Z</dcterms:created>
  <dcterms:modified xsi:type="dcterms:W3CDTF">2022-08-24T16:03:00Z</dcterms:modified>
</cp:coreProperties>
</file>